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C9" w:rsidRDefault="007E3EC9" w:rsidP="00332ED1">
      <w:pPr>
        <w:pStyle w:val="Margen"/>
        <w:spacing w:line="120" w:lineRule="atLeast"/>
        <w:jc w:val="right"/>
        <w:rPr>
          <w:sz w:val="20"/>
        </w:rPr>
      </w:pPr>
    </w:p>
    <w:p w:rsidR="003B389D" w:rsidRDefault="007F53D6" w:rsidP="003B389D">
      <w:pPr>
        <w:pStyle w:val="Margen"/>
        <w:spacing w:line="120" w:lineRule="atLeast"/>
        <w:rPr>
          <w:b/>
          <w:sz w:val="20"/>
        </w:rPr>
      </w:pPr>
      <w:r>
        <w:rPr>
          <w:b/>
          <w:sz w:val="20"/>
        </w:rPr>
        <w:t>Asig</w:t>
      </w:r>
      <w:r w:rsidR="00011E60">
        <w:rPr>
          <w:b/>
          <w:sz w:val="20"/>
        </w:rPr>
        <w:t>nación Especial No Remunerativa</w:t>
      </w:r>
      <w:r w:rsidR="00DB6BC4">
        <w:rPr>
          <w:b/>
          <w:sz w:val="20"/>
        </w:rPr>
        <w:t>.</w:t>
      </w:r>
    </w:p>
    <w:p w:rsidR="00011E60" w:rsidRDefault="00DB6BC4" w:rsidP="00011E60">
      <w:pPr>
        <w:pStyle w:val="Margen"/>
        <w:spacing w:line="120" w:lineRule="atLeast"/>
        <w:rPr>
          <w:sz w:val="20"/>
        </w:rPr>
      </w:pPr>
      <w:r>
        <w:rPr>
          <w:sz w:val="20"/>
        </w:rPr>
        <w:t xml:space="preserve">El decreto de necesidad y urgencia 1043/2018, </w:t>
      </w:r>
      <w:r w:rsidR="00011E60">
        <w:rPr>
          <w:sz w:val="20"/>
        </w:rPr>
        <w:t>e</w:t>
      </w:r>
      <w:r>
        <w:rPr>
          <w:sz w:val="20"/>
        </w:rPr>
        <w:t>stablece el pago de una asignación no remunerativa para trabajadores en relación de dependencia del sector privado</w:t>
      </w:r>
      <w:r w:rsidR="00011E60">
        <w:rPr>
          <w:sz w:val="20"/>
        </w:rPr>
        <w:t>.</w:t>
      </w:r>
    </w:p>
    <w:p w:rsidR="00DB6BC4" w:rsidRDefault="00011E60" w:rsidP="00011E60">
      <w:pPr>
        <w:pStyle w:val="Margen"/>
        <w:spacing w:line="120" w:lineRule="atLeast"/>
        <w:rPr>
          <w:sz w:val="20"/>
        </w:rPr>
      </w:pPr>
      <w:r>
        <w:rPr>
          <w:sz w:val="20"/>
        </w:rPr>
        <w:t xml:space="preserve">Quedan </w:t>
      </w:r>
      <w:r w:rsidR="00DB6BC4">
        <w:rPr>
          <w:sz w:val="20"/>
        </w:rPr>
        <w:t xml:space="preserve">excluidos los comprendidos en </w:t>
      </w:r>
      <w:r>
        <w:rPr>
          <w:sz w:val="20"/>
        </w:rPr>
        <w:t xml:space="preserve">a) </w:t>
      </w:r>
      <w:r w:rsidR="00DB6BC4">
        <w:rPr>
          <w:sz w:val="20"/>
        </w:rPr>
        <w:t>el Régimen de Trabajo Agrario (ley 26.727)</w:t>
      </w:r>
      <w:r>
        <w:rPr>
          <w:sz w:val="20"/>
        </w:rPr>
        <w:t>;b)</w:t>
      </w:r>
      <w:r w:rsidR="00F53CFE">
        <w:rPr>
          <w:sz w:val="20"/>
        </w:rPr>
        <w:t xml:space="preserve"> </w:t>
      </w:r>
      <w:r w:rsidR="00DB6BC4">
        <w:rPr>
          <w:sz w:val="20"/>
        </w:rPr>
        <w:t xml:space="preserve">el Régimen Especial de Contrato de Trabajo para Empleados de </w:t>
      </w:r>
      <w:r w:rsidR="00F53CFE">
        <w:rPr>
          <w:sz w:val="20"/>
        </w:rPr>
        <w:t>Casas Particulares (ley 26.844) y</w:t>
      </w:r>
      <w:r>
        <w:rPr>
          <w:sz w:val="20"/>
        </w:rPr>
        <w:t xml:space="preserve"> c)</w:t>
      </w:r>
      <w:r w:rsidR="00F53CFE">
        <w:rPr>
          <w:sz w:val="20"/>
        </w:rPr>
        <w:t xml:space="preserve"> los trabajadores del sector público (nacional, provincial o municipal), cualquiera que fuera la modalidad de vinculación o el régimen laboral aplicable.</w:t>
      </w:r>
    </w:p>
    <w:p w:rsidR="00AB2D94" w:rsidRDefault="00AB2D94" w:rsidP="00DB6BC4">
      <w:pPr>
        <w:pStyle w:val="Margen"/>
        <w:spacing w:line="120" w:lineRule="atLeast"/>
        <w:rPr>
          <w:sz w:val="20"/>
        </w:rPr>
      </w:pPr>
      <w:r w:rsidRPr="00AB2D94">
        <w:rPr>
          <w:sz w:val="20"/>
          <w:u w:val="single"/>
        </w:rPr>
        <w:t>Monto</w:t>
      </w:r>
      <w:r>
        <w:rPr>
          <w:sz w:val="20"/>
        </w:rPr>
        <w:t xml:space="preserve">: </w:t>
      </w:r>
    </w:p>
    <w:p w:rsidR="00DB6BC4" w:rsidRDefault="00DB6BC4" w:rsidP="00DB6BC4">
      <w:pPr>
        <w:pStyle w:val="Margen"/>
        <w:spacing w:line="120" w:lineRule="atLeast"/>
        <w:rPr>
          <w:sz w:val="20"/>
        </w:rPr>
      </w:pPr>
      <w:r w:rsidRPr="00AB2D94">
        <w:rPr>
          <w:sz w:val="20"/>
        </w:rPr>
        <w:t>Consiste</w:t>
      </w:r>
      <w:r>
        <w:rPr>
          <w:sz w:val="20"/>
        </w:rPr>
        <w:t xml:space="preserve"> en el pago por única vez de la suma de CINCO MIL pesos para todos los trabajadores en relación de dependencia del sector privado.</w:t>
      </w:r>
    </w:p>
    <w:p w:rsidR="00AB2D94" w:rsidRPr="00AB2D94" w:rsidRDefault="00AB2D94" w:rsidP="00DB6BC4">
      <w:pPr>
        <w:pStyle w:val="Margen"/>
        <w:spacing w:line="120" w:lineRule="atLeast"/>
        <w:rPr>
          <w:sz w:val="20"/>
          <w:u w:val="single"/>
        </w:rPr>
      </w:pPr>
      <w:r>
        <w:rPr>
          <w:sz w:val="20"/>
          <w:u w:val="single"/>
        </w:rPr>
        <w:t>Forma de pago</w:t>
      </w:r>
    </w:p>
    <w:p w:rsidR="00DB6BC4" w:rsidRDefault="00DB6BC4" w:rsidP="00DB6BC4">
      <w:pPr>
        <w:pStyle w:val="Margen"/>
        <w:spacing w:line="120" w:lineRule="atLeast"/>
        <w:rPr>
          <w:sz w:val="20"/>
        </w:rPr>
      </w:pPr>
      <w:r>
        <w:rPr>
          <w:sz w:val="20"/>
        </w:rPr>
        <w:t>Este pago se realizará en dos cuotas, cada una de ellas equivalentes al cincuenta por ciento del total: a) la primera con los salarios correspondientes al mes de noviembre de 2018, pagaderos en el mes de diciembre de 2018; b) la segunda con los salarios correspondientes al mes de enero de 2019, pagaderos en el mes de febrero de 2019.</w:t>
      </w:r>
    </w:p>
    <w:p w:rsidR="00AB2D94" w:rsidRPr="00AB2D94" w:rsidRDefault="00011E60" w:rsidP="00CF01C2">
      <w:pPr>
        <w:pStyle w:val="Margen"/>
        <w:spacing w:line="120" w:lineRule="atLeast"/>
        <w:rPr>
          <w:sz w:val="20"/>
          <w:u w:val="single"/>
        </w:rPr>
      </w:pPr>
      <w:r>
        <w:rPr>
          <w:sz w:val="20"/>
          <w:u w:val="single"/>
        </w:rPr>
        <w:t xml:space="preserve">Proporcionalidad del monto: </w:t>
      </w:r>
      <w:r w:rsidR="00AB2D94">
        <w:rPr>
          <w:sz w:val="20"/>
          <w:u w:val="single"/>
        </w:rPr>
        <w:t>Duración de la jornada</w:t>
      </w:r>
    </w:p>
    <w:p w:rsidR="00CF01C2" w:rsidRDefault="00CF01C2" w:rsidP="00CF01C2">
      <w:pPr>
        <w:pStyle w:val="Margen"/>
        <w:spacing w:line="120" w:lineRule="atLeast"/>
        <w:rPr>
          <w:sz w:val="20"/>
        </w:rPr>
      </w:pPr>
      <w:r>
        <w:rPr>
          <w:sz w:val="20"/>
        </w:rPr>
        <w:t xml:space="preserve">Esta asignación corresponde a aquellos dependientes cuya jornada laboral fuera la legal o convencional. Si fuera inferior, se abonará en forma proporcional utilizando los mecanismos previstos por la convención colectiva aplicable, o las reglas generales establecidas por la </w:t>
      </w:r>
      <w:r w:rsidRPr="00CF01C2">
        <w:rPr>
          <w:sz w:val="20"/>
        </w:rPr>
        <w:t>Ley de Contrato de Trabajo</w:t>
      </w:r>
      <w:r>
        <w:rPr>
          <w:sz w:val="20"/>
        </w:rPr>
        <w:t xml:space="preserve"> 20.744.</w:t>
      </w:r>
    </w:p>
    <w:p w:rsidR="00CF01C2" w:rsidRDefault="00CF01C2" w:rsidP="00CF01C2">
      <w:pPr>
        <w:pStyle w:val="Margen"/>
        <w:spacing w:line="120" w:lineRule="atLeast"/>
        <w:rPr>
          <w:sz w:val="20"/>
        </w:rPr>
      </w:pPr>
      <w:r>
        <w:rPr>
          <w:sz w:val="20"/>
        </w:rPr>
        <w:t xml:space="preserve">En relación a las pautas que para este supuesto prevé la </w:t>
      </w:r>
      <w:r w:rsidRPr="00CF01C2">
        <w:rPr>
          <w:sz w:val="20"/>
        </w:rPr>
        <w:t>Ley de Contrato de Trabajo</w:t>
      </w:r>
      <w:r>
        <w:rPr>
          <w:sz w:val="20"/>
        </w:rPr>
        <w:t xml:space="preserve">, </w:t>
      </w:r>
      <w:r w:rsidR="002624C1">
        <w:rPr>
          <w:sz w:val="20"/>
        </w:rPr>
        <w:t>corresponde tener en cuenta:</w:t>
      </w:r>
    </w:p>
    <w:p w:rsidR="007F53D6" w:rsidRDefault="002624C1" w:rsidP="002624C1">
      <w:pPr>
        <w:pStyle w:val="Margen"/>
        <w:numPr>
          <w:ilvl w:val="0"/>
          <w:numId w:val="4"/>
        </w:numPr>
        <w:spacing w:line="120" w:lineRule="atLeast"/>
        <w:rPr>
          <w:sz w:val="20"/>
        </w:rPr>
      </w:pPr>
      <w:r>
        <w:rPr>
          <w:sz w:val="20"/>
        </w:rPr>
        <w:t>En el caso de la jornada correspondiente a un contrato de trabajo a tiempo parcial, si dicha jornada fuere superior a los dos tercios de una jornada completa (legal o convencional), la asignación no remunerativa deberá abonarse en forma íntegra;</w:t>
      </w:r>
    </w:p>
    <w:p w:rsidR="002624C1" w:rsidRDefault="00DC5031" w:rsidP="002624C1">
      <w:pPr>
        <w:pStyle w:val="Margen"/>
        <w:numPr>
          <w:ilvl w:val="0"/>
          <w:numId w:val="4"/>
        </w:numPr>
        <w:spacing w:line="120" w:lineRule="atLeast"/>
        <w:rPr>
          <w:sz w:val="20"/>
        </w:rPr>
      </w:pPr>
      <w:r>
        <w:rPr>
          <w:sz w:val="20"/>
        </w:rPr>
        <w:t>La jornada de trabajo íntegramente nocturna (entre las 21:00 y las 06:00), no puede exceder las siete horas, por lo que esta duración genera el derecho al pago completo de la asignación otorgada. Cuando se alternen horas diurnas y nocturnas, 52 minutos nocturnos equivalen a una hora diurna;</w:t>
      </w:r>
    </w:p>
    <w:p w:rsidR="00DC5031" w:rsidRDefault="004542CE" w:rsidP="002624C1">
      <w:pPr>
        <w:pStyle w:val="Margen"/>
        <w:numPr>
          <w:ilvl w:val="0"/>
          <w:numId w:val="4"/>
        </w:numPr>
        <w:spacing w:line="120" w:lineRule="atLeast"/>
        <w:rPr>
          <w:sz w:val="20"/>
        </w:rPr>
      </w:pPr>
      <w:r>
        <w:rPr>
          <w:sz w:val="20"/>
        </w:rPr>
        <w:t>La jornada de trabajo de tareas insalubres es de seis horas diarias o treinta y seis semanales (por lo que esta duración da derecho al cobro de la totalidad de la asignación otorgada);</w:t>
      </w:r>
    </w:p>
    <w:p w:rsidR="00BB6337" w:rsidRDefault="00BB6337" w:rsidP="00BB6337">
      <w:pPr>
        <w:pStyle w:val="Margen"/>
        <w:spacing w:line="120" w:lineRule="atLeast"/>
        <w:rPr>
          <w:sz w:val="20"/>
          <w:u w:val="single"/>
        </w:rPr>
      </w:pPr>
      <w:r>
        <w:rPr>
          <w:sz w:val="20"/>
          <w:u w:val="single"/>
        </w:rPr>
        <w:t>Posibilidades de modificación de plazos y montos</w:t>
      </w:r>
    </w:p>
    <w:p w:rsidR="00BB6337" w:rsidRDefault="00BB6337" w:rsidP="00BB6337">
      <w:pPr>
        <w:pStyle w:val="Margen"/>
        <w:spacing w:line="120" w:lineRule="atLeast"/>
        <w:rPr>
          <w:sz w:val="20"/>
        </w:rPr>
      </w:pPr>
      <w:r>
        <w:rPr>
          <w:sz w:val="20"/>
        </w:rPr>
        <w:t>Se prevé la posibilidad que las partes signatarias de los convenios colectivos (representantes de empleadores y trabajadores) en los casos de actividades o sectores “especialmente en crisis”, adecuen la implementación de los plazos y montos antes mencionados.</w:t>
      </w:r>
    </w:p>
    <w:p w:rsidR="00134386" w:rsidRDefault="00134386" w:rsidP="00BB6337">
      <w:pPr>
        <w:pStyle w:val="Margen"/>
        <w:spacing w:line="120" w:lineRule="atLeast"/>
        <w:rPr>
          <w:sz w:val="20"/>
          <w:u w:val="single"/>
        </w:rPr>
      </w:pPr>
      <w:r>
        <w:rPr>
          <w:sz w:val="20"/>
          <w:u w:val="single"/>
        </w:rPr>
        <w:t>Compensación de la asignación establecida</w:t>
      </w:r>
    </w:p>
    <w:p w:rsidR="00134386" w:rsidRDefault="00134386" w:rsidP="00BB6337">
      <w:pPr>
        <w:pStyle w:val="Margen"/>
        <w:spacing w:line="120" w:lineRule="atLeast"/>
        <w:rPr>
          <w:sz w:val="20"/>
        </w:rPr>
      </w:pPr>
      <w:r>
        <w:rPr>
          <w:sz w:val="20"/>
        </w:rPr>
        <w:t>La compensación es posible en los siguientes casos:</w:t>
      </w:r>
    </w:p>
    <w:p w:rsidR="00134386" w:rsidRDefault="00134386" w:rsidP="00134386">
      <w:pPr>
        <w:pStyle w:val="Margen"/>
        <w:numPr>
          <w:ilvl w:val="0"/>
          <w:numId w:val="5"/>
        </w:numPr>
        <w:spacing w:line="120" w:lineRule="atLeast"/>
        <w:rPr>
          <w:sz w:val="20"/>
        </w:rPr>
      </w:pPr>
      <w:r>
        <w:rPr>
          <w:sz w:val="20"/>
        </w:rPr>
        <w:t>Si se hubiere pactado colectivamente</w:t>
      </w:r>
      <w:r w:rsidR="00011E60">
        <w:rPr>
          <w:sz w:val="20"/>
        </w:rPr>
        <w:t xml:space="preserve"> (es decir por las partes que suscriben los convenios colectivos de trabajo)</w:t>
      </w:r>
      <w:r>
        <w:rPr>
          <w:sz w:val="20"/>
        </w:rPr>
        <w:t xml:space="preserve"> un incremento de los ingresos en concepto de la pauta salarial ya negociada para el año 2018, salvo que se acuerde expresamente su no absorción;</w:t>
      </w:r>
    </w:p>
    <w:p w:rsidR="00134386" w:rsidRDefault="00134386" w:rsidP="00134386">
      <w:pPr>
        <w:pStyle w:val="Margen"/>
        <w:numPr>
          <w:ilvl w:val="0"/>
          <w:numId w:val="5"/>
        </w:numPr>
        <w:spacing w:line="120" w:lineRule="atLeast"/>
        <w:rPr>
          <w:sz w:val="20"/>
        </w:rPr>
      </w:pPr>
      <w:r>
        <w:rPr>
          <w:sz w:val="20"/>
        </w:rPr>
        <w:t>También podrán las partes signatarias de los convenios colectivos acordar que la asignación otorgada por el decreto se compute a cuenta de la que se pacte en concepto de revisión de la pauta salarial correspondiente a 2018;</w:t>
      </w:r>
    </w:p>
    <w:p w:rsidR="00134386" w:rsidRDefault="00134386" w:rsidP="00134386">
      <w:pPr>
        <w:pStyle w:val="Margen"/>
        <w:numPr>
          <w:ilvl w:val="0"/>
          <w:numId w:val="5"/>
        </w:numPr>
        <w:spacing w:line="120" w:lineRule="atLeast"/>
        <w:rPr>
          <w:sz w:val="20"/>
        </w:rPr>
      </w:pPr>
      <w:r>
        <w:rPr>
          <w:sz w:val="20"/>
        </w:rPr>
        <w:t>Los empleadores que hubieren otorgado unilateralmente otros incrementos, podrán computarlos hasta su concurrencia con la asignación que establece el decreto.</w:t>
      </w:r>
    </w:p>
    <w:p w:rsidR="00134386" w:rsidRDefault="00134386" w:rsidP="00134386">
      <w:pPr>
        <w:pStyle w:val="Margen"/>
        <w:spacing w:line="120" w:lineRule="atLeast"/>
        <w:rPr>
          <w:sz w:val="20"/>
        </w:rPr>
      </w:pPr>
      <w:r>
        <w:rPr>
          <w:sz w:val="20"/>
        </w:rPr>
        <w:t>Pero en todos los supuestos en que se instrumente la incorporación, compensación o absorción de la asignación establecida por el decreto, la misma perderá su carácter “no remunerativo” y pasará a ser considerada remuneratoria.</w:t>
      </w:r>
    </w:p>
    <w:p w:rsidR="001C112C" w:rsidRDefault="00235B1A" w:rsidP="00134386">
      <w:pPr>
        <w:pStyle w:val="Margen"/>
        <w:spacing w:line="120" w:lineRule="atLeast"/>
        <w:rPr>
          <w:sz w:val="20"/>
          <w:u w:val="single"/>
        </w:rPr>
      </w:pPr>
      <w:r>
        <w:rPr>
          <w:sz w:val="20"/>
          <w:u w:val="single"/>
        </w:rPr>
        <w:t>Dudas que deja la redacción del decreto</w:t>
      </w:r>
    </w:p>
    <w:p w:rsidR="00235B1A" w:rsidRDefault="000F7008" w:rsidP="00134386">
      <w:pPr>
        <w:pStyle w:val="Margen"/>
        <w:spacing w:line="120" w:lineRule="atLeast"/>
        <w:rPr>
          <w:sz w:val="20"/>
        </w:rPr>
      </w:pPr>
      <w:r>
        <w:rPr>
          <w:sz w:val="20"/>
        </w:rPr>
        <w:t>Al tratarse de una asignación “no remunerativa”,</w:t>
      </w:r>
    </w:p>
    <w:p w:rsidR="000F7008" w:rsidRDefault="000F7008" w:rsidP="000F7008">
      <w:pPr>
        <w:pStyle w:val="Margen"/>
        <w:numPr>
          <w:ilvl w:val="0"/>
          <w:numId w:val="6"/>
        </w:numPr>
        <w:spacing w:line="120" w:lineRule="atLeast"/>
        <w:rPr>
          <w:sz w:val="20"/>
        </w:rPr>
      </w:pPr>
      <w:r>
        <w:rPr>
          <w:sz w:val="20"/>
        </w:rPr>
        <w:lastRenderedPageBreak/>
        <w:t>¿corresponde el pago de la segunda cuota a quienes se desvinculen antes del 01 de enero de 2018?;</w:t>
      </w:r>
    </w:p>
    <w:p w:rsidR="000F7008" w:rsidRDefault="000F7008" w:rsidP="000F7008">
      <w:pPr>
        <w:pStyle w:val="Margen"/>
        <w:numPr>
          <w:ilvl w:val="0"/>
          <w:numId w:val="6"/>
        </w:numPr>
        <w:spacing w:line="120" w:lineRule="atLeast"/>
        <w:rPr>
          <w:sz w:val="20"/>
        </w:rPr>
      </w:pPr>
      <w:r>
        <w:rPr>
          <w:sz w:val="20"/>
        </w:rPr>
        <w:t>¿corresponde su disminución proporcional a quienes registren ausencias no justificadas?</w:t>
      </w:r>
    </w:p>
    <w:p w:rsidR="000F7008" w:rsidRPr="000F7008" w:rsidRDefault="000F7008" w:rsidP="000F7008">
      <w:pPr>
        <w:pStyle w:val="Margen"/>
        <w:numPr>
          <w:ilvl w:val="0"/>
          <w:numId w:val="6"/>
        </w:numPr>
        <w:spacing w:line="120" w:lineRule="atLeast"/>
        <w:rPr>
          <w:sz w:val="20"/>
        </w:rPr>
      </w:pPr>
      <w:r>
        <w:rPr>
          <w:sz w:val="20"/>
        </w:rPr>
        <w:t>¿corresponde su pago a quienes se encuentren en goce de licencia sin pago de remuneraraciones?</w:t>
      </w:r>
    </w:p>
    <w:p w:rsidR="00761C9D" w:rsidRDefault="00761C9D" w:rsidP="00761C9D">
      <w:pPr>
        <w:pStyle w:val="Margen"/>
        <w:spacing w:line="120" w:lineRule="atLeast"/>
        <w:jc w:val="right"/>
        <w:rPr>
          <w:sz w:val="20"/>
        </w:rPr>
      </w:pPr>
      <w:r>
        <w:rPr>
          <w:sz w:val="20"/>
        </w:rPr>
        <w:t xml:space="preserve">Buenos Aires, </w:t>
      </w:r>
      <w:r w:rsidR="00741603">
        <w:rPr>
          <w:sz w:val="20"/>
        </w:rPr>
        <w:t xml:space="preserve">03 </w:t>
      </w:r>
      <w:r>
        <w:rPr>
          <w:sz w:val="20"/>
        </w:rPr>
        <w:t xml:space="preserve">de </w:t>
      </w:r>
      <w:r w:rsidR="00741603">
        <w:rPr>
          <w:sz w:val="20"/>
        </w:rPr>
        <w:t>diciembre</w:t>
      </w:r>
      <w:r>
        <w:rPr>
          <w:sz w:val="20"/>
        </w:rPr>
        <w:t xml:space="preserve"> de 201</w:t>
      </w:r>
      <w:r w:rsidR="00741603">
        <w:rPr>
          <w:sz w:val="20"/>
        </w:rPr>
        <w:t>8</w:t>
      </w:r>
    </w:p>
    <w:p w:rsidR="00761C9D" w:rsidRPr="00761C9D" w:rsidRDefault="00761C9D" w:rsidP="000D1397">
      <w:pPr>
        <w:pStyle w:val="Parrafosimple"/>
        <w:jc w:val="right"/>
        <w:rPr>
          <w:i/>
          <w:sz w:val="20"/>
        </w:rPr>
      </w:pPr>
      <w:r w:rsidRPr="00761C9D">
        <w:rPr>
          <w:i/>
          <w:sz w:val="20"/>
        </w:rPr>
        <w:t>Carlos Oscar Lerner</w:t>
      </w:r>
    </w:p>
    <w:p w:rsidR="00761C9D" w:rsidRDefault="00761C9D" w:rsidP="00761C9D">
      <w:pPr>
        <w:pStyle w:val="Margen"/>
        <w:spacing w:line="120" w:lineRule="atLeast"/>
        <w:jc w:val="right"/>
        <w:rPr>
          <w:sz w:val="20"/>
        </w:rPr>
      </w:pPr>
    </w:p>
    <w:p w:rsidR="007E3EC9" w:rsidRPr="00B4778B" w:rsidRDefault="007E3EC9" w:rsidP="00B4778B">
      <w:pPr>
        <w:pStyle w:val="Margen"/>
        <w:spacing w:line="240" w:lineRule="auto"/>
        <w:ind w:left="0"/>
        <w:rPr>
          <w:sz w:val="20"/>
        </w:rPr>
      </w:pPr>
    </w:p>
    <w:sectPr w:rsidR="007E3EC9" w:rsidRPr="00B4778B" w:rsidSect="00334D84">
      <w:pgSz w:w="12242" w:h="20163" w:code="5"/>
      <w:pgMar w:top="1417" w:right="1701" w:bottom="1417" w:left="1701" w:header="720" w:footer="720" w:gutter="102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974"/>
    <w:multiLevelType w:val="hybridMultilevel"/>
    <w:tmpl w:val="A4084DFA"/>
    <w:lvl w:ilvl="0" w:tplc="894A3D8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4" w:hanging="360"/>
      </w:pPr>
    </w:lvl>
    <w:lvl w:ilvl="2" w:tplc="2C0A001B" w:tentative="1">
      <w:start w:val="1"/>
      <w:numFmt w:val="lowerRoman"/>
      <w:lvlText w:val="%3."/>
      <w:lvlJc w:val="right"/>
      <w:pPr>
        <w:ind w:left="2514" w:hanging="180"/>
      </w:pPr>
    </w:lvl>
    <w:lvl w:ilvl="3" w:tplc="2C0A000F" w:tentative="1">
      <w:start w:val="1"/>
      <w:numFmt w:val="decimal"/>
      <w:lvlText w:val="%4."/>
      <w:lvlJc w:val="left"/>
      <w:pPr>
        <w:ind w:left="3234" w:hanging="360"/>
      </w:pPr>
    </w:lvl>
    <w:lvl w:ilvl="4" w:tplc="2C0A0019" w:tentative="1">
      <w:start w:val="1"/>
      <w:numFmt w:val="lowerLetter"/>
      <w:lvlText w:val="%5."/>
      <w:lvlJc w:val="left"/>
      <w:pPr>
        <w:ind w:left="3954" w:hanging="360"/>
      </w:pPr>
    </w:lvl>
    <w:lvl w:ilvl="5" w:tplc="2C0A001B" w:tentative="1">
      <w:start w:val="1"/>
      <w:numFmt w:val="lowerRoman"/>
      <w:lvlText w:val="%6."/>
      <w:lvlJc w:val="right"/>
      <w:pPr>
        <w:ind w:left="4674" w:hanging="180"/>
      </w:pPr>
    </w:lvl>
    <w:lvl w:ilvl="6" w:tplc="2C0A000F" w:tentative="1">
      <w:start w:val="1"/>
      <w:numFmt w:val="decimal"/>
      <w:lvlText w:val="%7."/>
      <w:lvlJc w:val="left"/>
      <w:pPr>
        <w:ind w:left="5394" w:hanging="360"/>
      </w:pPr>
    </w:lvl>
    <w:lvl w:ilvl="7" w:tplc="2C0A0019" w:tentative="1">
      <w:start w:val="1"/>
      <w:numFmt w:val="lowerLetter"/>
      <w:lvlText w:val="%8."/>
      <w:lvlJc w:val="left"/>
      <w:pPr>
        <w:ind w:left="6114" w:hanging="360"/>
      </w:pPr>
    </w:lvl>
    <w:lvl w:ilvl="8" w:tplc="2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A95500D"/>
    <w:multiLevelType w:val="hybridMultilevel"/>
    <w:tmpl w:val="DFCADCD6"/>
    <w:lvl w:ilvl="0" w:tplc="A7445B2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4" w:hanging="360"/>
      </w:pPr>
    </w:lvl>
    <w:lvl w:ilvl="2" w:tplc="2C0A001B" w:tentative="1">
      <w:start w:val="1"/>
      <w:numFmt w:val="lowerRoman"/>
      <w:lvlText w:val="%3."/>
      <w:lvlJc w:val="right"/>
      <w:pPr>
        <w:ind w:left="2514" w:hanging="180"/>
      </w:pPr>
    </w:lvl>
    <w:lvl w:ilvl="3" w:tplc="2C0A000F" w:tentative="1">
      <w:start w:val="1"/>
      <w:numFmt w:val="decimal"/>
      <w:lvlText w:val="%4."/>
      <w:lvlJc w:val="left"/>
      <w:pPr>
        <w:ind w:left="3234" w:hanging="360"/>
      </w:pPr>
    </w:lvl>
    <w:lvl w:ilvl="4" w:tplc="2C0A0019" w:tentative="1">
      <w:start w:val="1"/>
      <w:numFmt w:val="lowerLetter"/>
      <w:lvlText w:val="%5."/>
      <w:lvlJc w:val="left"/>
      <w:pPr>
        <w:ind w:left="3954" w:hanging="360"/>
      </w:pPr>
    </w:lvl>
    <w:lvl w:ilvl="5" w:tplc="2C0A001B" w:tentative="1">
      <w:start w:val="1"/>
      <w:numFmt w:val="lowerRoman"/>
      <w:lvlText w:val="%6."/>
      <w:lvlJc w:val="right"/>
      <w:pPr>
        <w:ind w:left="4674" w:hanging="180"/>
      </w:pPr>
    </w:lvl>
    <w:lvl w:ilvl="6" w:tplc="2C0A000F" w:tentative="1">
      <w:start w:val="1"/>
      <w:numFmt w:val="decimal"/>
      <w:lvlText w:val="%7."/>
      <w:lvlJc w:val="left"/>
      <w:pPr>
        <w:ind w:left="5394" w:hanging="360"/>
      </w:pPr>
    </w:lvl>
    <w:lvl w:ilvl="7" w:tplc="2C0A0019" w:tentative="1">
      <w:start w:val="1"/>
      <w:numFmt w:val="lowerLetter"/>
      <w:lvlText w:val="%8."/>
      <w:lvlJc w:val="left"/>
      <w:pPr>
        <w:ind w:left="6114" w:hanging="360"/>
      </w:pPr>
    </w:lvl>
    <w:lvl w:ilvl="8" w:tplc="2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0263D83"/>
    <w:multiLevelType w:val="hybridMultilevel"/>
    <w:tmpl w:val="7F52CFA4"/>
    <w:lvl w:ilvl="0" w:tplc="B57ABF4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4" w:hanging="360"/>
      </w:pPr>
    </w:lvl>
    <w:lvl w:ilvl="2" w:tplc="2C0A001B" w:tentative="1">
      <w:start w:val="1"/>
      <w:numFmt w:val="lowerRoman"/>
      <w:lvlText w:val="%3."/>
      <w:lvlJc w:val="right"/>
      <w:pPr>
        <w:ind w:left="2514" w:hanging="180"/>
      </w:pPr>
    </w:lvl>
    <w:lvl w:ilvl="3" w:tplc="2C0A000F" w:tentative="1">
      <w:start w:val="1"/>
      <w:numFmt w:val="decimal"/>
      <w:lvlText w:val="%4."/>
      <w:lvlJc w:val="left"/>
      <w:pPr>
        <w:ind w:left="3234" w:hanging="360"/>
      </w:pPr>
    </w:lvl>
    <w:lvl w:ilvl="4" w:tplc="2C0A0019" w:tentative="1">
      <w:start w:val="1"/>
      <w:numFmt w:val="lowerLetter"/>
      <w:lvlText w:val="%5."/>
      <w:lvlJc w:val="left"/>
      <w:pPr>
        <w:ind w:left="3954" w:hanging="360"/>
      </w:pPr>
    </w:lvl>
    <w:lvl w:ilvl="5" w:tplc="2C0A001B" w:tentative="1">
      <w:start w:val="1"/>
      <w:numFmt w:val="lowerRoman"/>
      <w:lvlText w:val="%6."/>
      <w:lvlJc w:val="right"/>
      <w:pPr>
        <w:ind w:left="4674" w:hanging="180"/>
      </w:pPr>
    </w:lvl>
    <w:lvl w:ilvl="6" w:tplc="2C0A000F" w:tentative="1">
      <w:start w:val="1"/>
      <w:numFmt w:val="decimal"/>
      <w:lvlText w:val="%7."/>
      <w:lvlJc w:val="left"/>
      <w:pPr>
        <w:ind w:left="5394" w:hanging="360"/>
      </w:pPr>
    </w:lvl>
    <w:lvl w:ilvl="7" w:tplc="2C0A0019" w:tentative="1">
      <w:start w:val="1"/>
      <w:numFmt w:val="lowerLetter"/>
      <w:lvlText w:val="%8."/>
      <w:lvlJc w:val="left"/>
      <w:pPr>
        <w:ind w:left="6114" w:hanging="360"/>
      </w:pPr>
    </w:lvl>
    <w:lvl w:ilvl="8" w:tplc="2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49309DC"/>
    <w:multiLevelType w:val="hybridMultilevel"/>
    <w:tmpl w:val="D1D2E494"/>
    <w:lvl w:ilvl="0" w:tplc="24CE3D4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4" w:hanging="360"/>
      </w:pPr>
    </w:lvl>
    <w:lvl w:ilvl="2" w:tplc="2C0A001B" w:tentative="1">
      <w:start w:val="1"/>
      <w:numFmt w:val="lowerRoman"/>
      <w:lvlText w:val="%3."/>
      <w:lvlJc w:val="right"/>
      <w:pPr>
        <w:ind w:left="2514" w:hanging="180"/>
      </w:pPr>
    </w:lvl>
    <w:lvl w:ilvl="3" w:tplc="2C0A000F" w:tentative="1">
      <w:start w:val="1"/>
      <w:numFmt w:val="decimal"/>
      <w:lvlText w:val="%4."/>
      <w:lvlJc w:val="left"/>
      <w:pPr>
        <w:ind w:left="3234" w:hanging="360"/>
      </w:pPr>
    </w:lvl>
    <w:lvl w:ilvl="4" w:tplc="2C0A0019" w:tentative="1">
      <w:start w:val="1"/>
      <w:numFmt w:val="lowerLetter"/>
      <w:lvlText w:val="%5."/>
      <w:lvlJc w:val="left"/>
      <w:pPr>
        <w:ind w:left="3954" w:hanging="360"/>
      </w:pPr>
    </w:lvl>
    <w:lvl w:ilvl="5" w:tplc="2C0A001B" w:tentative="1">
      <w:start w:val="1"/>
      <w:numFmt w:val="lowerRoman"/>
      <w:lvlText w:val="%6."/>
      <w:lvlJc w:val="right"/>
      <w:pPr>
        <w:ind w:left="4674" w:hanging="180"/>
      </w:pPr>
    </w:lvl>
    <w:lvl w:ilvl="6" w:tplc="2C0A000F" w:tentative="1">
      <w:start w:val="1"/>
      <w:numFmt w:val="decimal"/>
      <w:lvlText w:val="%7."/>
      <w:lvlJc w:val="left"/>
      <w:pPr>
        <w:ind w:left="5394" w:hanging="360"/>
      </w:pPr>
    </w:lvl>
    <w:lvl w:ilvl="7" w:tplc="2C0A0019" w:tentative="1">
      <w:start w:val="1"/>
      <w:numFmt w:val="lowerLetter"/>
      <w:lvlText w:val="%8."/>
      <w:lvlJc w:val="left"/>
      <w:pPr>
        <w:ind w:left="6114" w:hanging="360"/>
      </w:pPr>
    </w:lvl>
    <w:lvl w:ilvl="8" w:tplc="2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12A0D84"/>
    <w:multiLevelType w:val="hybridMultilevel"/>
    <w:tmpl w:val="DDD25BDE"/>
    <w:lvl w:ilvl="0" w:tplc="2840A05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4" w:hanging="360"/>
      </w:pPr>
    </w:lvl>
    <w:lvl w:ilvl="2" w:tplc="2C0A001B" w:tentative="1">
      <w:start w:val="1"/>
      <w:numFmt w:val="lowerRoman"/>
      <w:lvlText w:val="%3."/>
      <w:lvlJc w:val="right"/>
      <w:pPr>
        <w:ind w:left="2514" w:hanging="180"/>
      </w:pPr>
    </w:lvl>
    <w:lvl w:ilvl="3" w:tplc="2C0A000F" w:tentative="1">
      <w:start w:val="1"/>
      <w:numFmt w:val="decimal"/>
      <w:lvlText w:val="%4."/>
      <w:lvlJc w:val="left"/>
      <w:pPr>
        <w:ind w:left="3234" w:hanging="360"/>
      </w:pPr>
    </w:lvl>
    <w:lvl w:ilvl="4" w:tplc="2C0A0019" w:tentative="1">
      <w:start w:val="1"/>
      <w:numFmt w:val="lowerLetter"/>
      <w:lvlText w:val="%5."/>
      <w:lvlJc w:val="left"/>
      <w:pPr>
        <w:ind w:left="3954" w:hanging="360"/>
      </w:pPr>
    </w:lvl>
    <w:lvl w:ilvl="5" w:tplc="2C0A001B" w:tentative="1">
      <w:start w:val="1"/>
      <w:numFmt w:val="lowerRoman"/>
      <w:lvlText w:val="%6."/>
      <w:lvlJc w:val="right"/>
      <w:pPr>
        <w:ind w:left="4674" w:hanging="180"/>
      </w:pPr>
    </w:lvl>
    <w:lvl w:ilvl="6" w:tplc="2C0A000F" w:tentative="1">
      <w:start w:val="1"/>
      <w:numFmt w:val="decimal"/>
      <w:lvlText w:val="%7."/>
      <w:lvlJc w:val="left"/>
      <w:pPr>
        <w:ind w:left="5394" w:hanging="360"/>
      </w:pPr>
    </w:lvl>
    <w:lvl w:ilvl="7" w:tplc="2C0A0019" w:tentative="1">
      <w:start w:val="1"/>
      <w:numFmt w:val="lowerLetter"/>
      <w:lvlText w:val="%8."/>
      <w:lvlJc w:val="left"/>
      <w:pPr>
        <w:ind w:left="6114" w:hanging="360"/>
      </w:pPr>
    </w:lvl>
    <w:lvl w:ilvl="8" w:tplc="2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5AE545CA"/>
    <w:multiLevelType w:val="hybridMultilevel"/>
    <w:tmpl w:val="B49C5FCC"/>
    <w:lvl w:ilvl="0" w:tplc="1674D59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4" w:hanging="360"/>
      </w:pPr>
    </w:lvl>
    <w:lvl w:ilvl="2" w:tplc="2C0A001B" w:tentative="1">
      <w:start w:val="1"/>
      <w:numFmt w:val="lowerRoman"/>
      <w:lvlText w:val="%3."/>
      <w:lvlJc w:val="right"/>
      <w:pPr>
        <w:ind w:left="2514" w:hanging="180"/>
      </w:pPr>
    </w:lvl>
    <w:lvl w:ilvl="3" w:tplc="2C0A000F" w:tentative="1">
      <w:start w:val="1"/>
      <w:numFmt w:val="decimal"/>
      <w:lvlText w:val="%4."/>
      <w:lvlJc w:val="left"/>
      <w:pPr>
        <w:ind w:left="3234" w:hanging="360"/>
      </w:pPr>
    </w:lvl>
    <w:lvl w:ilvl="4" w:tplc="2C0A0019" w:tentative="1">
      <w:start w:val="1"/>
      <w:numFmt w:val="lowerLetter"/>
      <w:lvlText w:val="%5."/>
      <w:lvlJc w:val="left"/>
      <w:pPr>
        <w:ind w:left="3954" w:hanging="360"/>
      </w:pPr>
    </w:lvl>
    <w:lvl w:ilvl="5" w:tplc="2C0A001B" w:tentative="1">
      <w:start w:val="1"/>
      <w:numFmt w:val="lowerRoman"/>
      <w:lvlText w:val="%6."/>
      <w:lvlJc w:val="right"/>
      <w:pPr>
        <w:ind w:left="4674" w:hanging="180"/>
      </w:pPr>
    </w:lvl>
    <w:lvl w:ilvl="6" w:tplc="2C0A000F" w:tentative="1">
      <w:start w:val="1"/>
      <w:numFmt w:val="decimal"/>
      <w:lvlText w:val="%7."/>
      <w:lvlJc w:val="left"/>
      <w:pPr>
        <w:ind w:left="5394" w:hanging="360"/>
      </w:pPr>
    </w:lvl>
    <w:lvl w:ilvl="7" w:tplc="2C0A0019" w:tentative="1">
      <w:start w:val="1"/>
      <w:numFmt w:val="lowerLetter"/>
      <w:lvlText w:val="%8."/>
      <w:lvlJc w:val="left"/>
      <w:pPr>
        <w:ind w:left="6114" w:hanging="360"/>
      </w:pPr>
    </w:lvl>
    <w:lvl w:ilvl="8" w:tplc="2C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FC126E"/>
    <w:rsid w:val="00011E60"/>
    <w:rsid w:val="0004536A"/>
    <w:rsid w:val="000630E1"/>
    <w:rsid w:val="000A499A"/>
    <w:rsid w:val="000B4FCC"/>
    <w:rsid w:val="000D3C40"/>
    <w:rsid w:val="000F0F99"/>
    <w:rsid w:val="000F7008"/>
    <w:rsid w:val="0011266C"/>
    <w:rsid w:val="00123BEC"/>
    <w:rsid w:val="0012747E"/>
    <w:rsid w:val="00134386"/>
    <w:rsid w:val="0015362A"/>
    <w:rsid w:val="00170B04"/>
    <w:rsid w:val="00190E9F"/>
    <w:rsid w:val="001A006D"/>
    <w:rsid w:val="001A70AD"/>
    <w:rsid w:val="001C112C"/>
    <w:rsid w:val="002108C7"/>
    <w:rsid w:val="00235B1A"/>
    <w:rsid w:val="002624C1"/>
    <w:rsid w:val="00275CD0"/>
    <w:rsid w:val="002A5323"/>
    <w:rsid w:val="002B422A"/>
    <w:rsid w:val="002F2D4F"/>
    <w:rsid w:val="00303DDE"/>
    <w:rsid w:val="00332ED1"/>
    <w:rsid w:val="00334D84"/>
    <w:rsid w:val="003B389D"/>
    <w:rsid w:val="004260A4"/>
    <w:rsid w:val="004542CE"/>
    <w:rsid w:val="00473765"/>
    <w:rsid w:val="00490267"/>
    <w:rsid w:val="004A77F0"/>
    <w:rsid w:val="004C673C"/>
    <w:rsid w:val="005350B6"/>
    <w:rsid w:val="0059204C"/>
    <w:rsid w:val="005930EF"/>
    <w:rsid w:val="005B231C"/>
    <w:rsid w:val="005B7EF7"/>
    <w:rsid w:val="005C6C2A"/>
    <w:rsid w:val="005E6F88"/>
    <w:rsid w:val="005F357B"/>
    <w:rsid w:val="00644B22"/>
    <w:rsid w:val="00654950"/>
    <w:rsid w:val="006551AA"/>
    <w:rsid w:val="006D0E2C"/>
    <w:rsid w:val="006D1FC6"/>
    <w:rsid w:val="00707D64"/>
    <w:rsid w:val="007402DE"/>
    <w:rsid w:val="00741603"/>
    <w:rsid w:val="00761C9D"/>
    <w:rsid w:val="007E3EC9"/>
    <w:rsid w:val="007F53D6"/>
    <w:rsid w:val="008766B8"/>
    <w:rsid w:val="0088188F"/>
    <w:rsid w:val="00890A4D"/>
    <w:rsid w:val="008A0678"/>
    <w:rsid w:val="008A18FE"/>
    <w:rsid w:val="008A25D3"/>
    <w:rsid w:val="008C7AA9"/>
    <w:rsid w:val="008D247D"/>
    <w:rsid w:val="008F049B"/>
    <w:rsid w:val="00915596"/>
    <w:rsid w:val="00933FBA"/>
    <w:rsid w:val="009439D0"/>
    <w:rsid w:val="00964AAF"/>
    <w:rsid w:val="009B3C84"/>
    <w:rsid w:val="009F38F6"/>
    <w:rsid w:val="00A156B9"/>
    <w:rsid w:val="00A16FCF"/>
    <w:rsid w:val="00A326E0"/>
    <w:rsid w:val="00AB2D94"/>
    <w:rsid w:val="00B2323C"/>
    <w:rsid w:val="00B3194C"/>
    <w:rsid w:val="00B4778B"/>
    <w:rsid w:val="00B90E5F"/>
    <w:rsid w:val="00BB3C3B"/>
    <w:rsid w:val="00BB6337"/>
    <w:rsid w:val="00BC30EE"/>
    <w:rsid w:val="00BF2E7C"/>
    <w:rsid w:val="00C378E8"/>
    <w:rsid w:val="00CD5F6A"/>
    <w:rsid w:val="00CF01C2"/>
    <w:rsid w:val="00CF6D49"/>
    <w:rsid w:val="00D9651E"/>
    <w:rsid w:val="00DA6E04"/>
    <w:rsid w:val="00DB6BC4"/>
    <w:rsid w:val="00DC1680"/>
    <w:rsid w:val="00DC5031"/>
    <w:rsid w:val="00DD2D20"/>
    <w:rsid w:val="00DE1536"/>
    <w:rsid w:val="00E2040D"/>
    <w:rsid w:val="00E2186A"/>
    <w:rsid w:val="00E23305"/>
    <w:rsid w:val="00E955BC"/>
    <w:rsid w:val="00EF4B1C"/>
    <w:rsid w:val="00F14548"/>
    <w:rsid w:val="00F53CFE"/>
    <w:rsid w:val="00FA08A4"/>
    <w:rsid w:val="00FC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E8"/>
    <w:pPr>
      <w:spacing w:before="120" w:line="480" w:lineRule="auto"/>
      <w:ind w:left="714" w:firstLine="2268"/>
      <w:jc w:val="both"/>
    </w:pPr>
    <w:rPr>
      <w:rFonts w:ascii="Arial" w:hAnsi="Arial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99"/>
    <w:qFormat/>
    <w:rsid w:val="005B231C"/>
    <w:pPr>
      <w:spacing w:line="240" w:lineRule="auto"/>
      <w:ind w:left="170" w:right="170" w:firstLine="0"/>
    </w:pPr>
    <w:rPr>
      <w:b/>
      <w:i/>
    </w:rPr>
  </w:style>
  <w:style w:type="character" w:customStyle="1" w:styleId="CitaCar">
    <w:name w:val="Cita Car"/>
    <w:basedOn w:val="Fuentedeprrafopredeter"/>
    <w:link w:val="Cita"/>
    <w:uiPriority w:val="29"/>
    <w:rsid w:val="00B96FF8"/>
    <w:rPr>
      <w:rFonts w:ascii="Arial" w:hAnsi="Arial"/>
      <w:i/>
      <w:iCs/>
      <w:color w:val="000000" w:themeColor="text1"/>
      <w:sz w:val="24"/>
      <w:szCs w:val="20"/>
    </w:rPr>
  </w:style>
  <w:style w:type="paragraph" w:customStyle="1" w:styleId="Simple">
    <w:name w:val="Simple"/>
    <w:basedOn w:val="Normal"/>
    <w:uiPriority w:val="99"/>
    <w:rsid w:val="005B231C"/>
    <w:pPr>
      <w:spacing w:line="240" w:lineRule="auto"/>
    </w:pPr>
  </w:style>
  <w:style w:type="paragraph" w:customStyle="1" w:styleId="Derecha">
    <w:name w:val="Derecha"/>
    <w:basedOn w:val="Simple"/>
    <w:next w:val="Normal"/>
    <w:uiPriority w:val="99"/>
    <w:rsid w:val="005B231C"/>
    <w:pPr>
      <w:ind w:firstLine="0"/>
      <w:jc w:val="right"/>
    </w:pPr>
  </w:style>
  <w:style w:type="paragraph" w:customStyle="1" w:styleId="Estilo1">
    <w:name w:val="Estilo1"/>
    <w:basedOn w:val="Normal"/>
    <w:autoRedefine/>
    <w:uiPriority w:val="99"/>
    <w:rsid w:val="005B231C"/>
  </w:style>
  <w:style w:type="paragraph" w:customStyle="1" w:styleId="Estilo2">
    <w:name w:val="Estilo2"/>
    <w:basedOn w:val="Normal"/>
    <w:next w:val="Normal"/>
    <w:uiPriority w:val="99"/>
    <w:rsid w:val="005B231C"/>
    <w:pPr>
      <w:ind w:firstLine="0"/>
    </w:pPr>
  </w:style>
  <w:style w:type="paragraph" w:customStyle="1" w:styleId="Fallo">
    <w:name w:val="Fallo"/>
    <w:basedOn w:val="Cita"/>
    <w:next w:val="Normal"/>
    <w:uiPriority w:val="99"/>
    <w:rsid w:val="005B231C"/>
    <w:rPr>
      <w:i w:val="0"/>
    </w:rPr>
  </w:style>
  <w:style w:type="paragraph" w:customStyle="1" w:styleId="Margen">
    <w:name w:val="Margen"/>
    <w:basedOn w:val="Normal"/>
    <w:uiPriority w:val="99"/>
    <w:rsid w:val="000A499A"/>
    <w:pPr>
      <w:ind w:firstLine="0"/>
    </w:pPr>
  </w:style>
  <w:style w:type="paragraph" w:customStyle="1" w:styleId="TITULO">
    <w:name w:val="TITULO"/>
    <w:basedOn w:val="Normal"/>
    <w:uiPriority w:val="99"/>
    <w:rsid w:val="000A499A"/>
    <w:pPr>
      <w:ind w:firstLine="0"/>
      <w:jc w:val="center"/>
    </w:pPr>
    <w:rPr>
      <w:b/>
      <w:smallCaps/>
      <w:sz w:val="28"/>
      <w:u w:val="single"/>
    </w:rPr>
  </w:style>
  <w:style w:type="paragraph" w:customStyle="1" w:styleId="Ttulocentrado">
    <w:name w:val="Títulocentrado"/>
    <w:basedOn w:val="Normal"/>
    <w:next w:val="Normal"/>
    <w:uiPriority w:val="99"/>
    <w:rsid w:val="005B231C"/>
    <w:pPr>
      <w:spacing w:after="360" w:line="240" w:lineRule="auto"/>
      <w:ind w:firstLine="0"/>
      <w:jc w:val="center"/>
    </w:pPr>
    <w:rPr>
      <w:b/>
      <w:smallCaps/>
      <w:spacing w:val="40"/>
      <w:sz w:val="28"/>
      <w:u w:val="single"/>
    </w:rPr>
  </w:style>
  <w:style w:type="paragraph" w:customStyle="1" w:styleId="TituloMargen">
    <w:name w:val="Titulo Margen"/>
    <w:basedOn w:val="Margen"/>
    <w:next w:val="Normal"/>
    <w:uiPriority w:val="99"/>
    <w:rsid w:val="005B231C"/>
    <w:pPr>
      <w:keepNext/>
    </w:pPr>
    <w:rPr>
      <w:b/>
      <w:u w:val="thick"/>
    </w:rPr>
  </w:style>
  <w:style w:type="paragraph" w:customStyle="1" w:styleId="Liquidacin">
    <w:name w:val="Liquidación"/>
    <w:basedOn w:val="Margen"/>
    <w:uiPriority w:val="99"/>
    <w:rsid w:val="00E23305"/>
    <w:pPr>
      <w:tabs>
        <w:tab w:val="left" w:pos="4253"/>
        <w:tab w:val="decimal" w:pos="5670"/>
        <w:tab w:val="decimal" w:pos="7088"/>
      </w:tabs>
      <w:spacing w:before="0" w:line="240" w:lineRule="auto"/>
      <w:ind w:left="284" w:right="170"/>
    </w:pPr>
  </w:style>
  <w:style w:type="paragraph" w:customStyle="1" w:styleId="NotaalPie">
    <w:name w:val="Nota al Pie"/>
    <w:basedOn w:val="Normal"/>
    <w:uiPriority w:val="99"/>
    <w:rsid w:val="005B231C"/>
    <w:pPr>
      <w:overflowPunct w:val="0"/>
      <w:autoSpaceDE w:val="0"/>
      <w:autoSpaceDN w:val="0"/>
      <w:adjustRightInd w:val="0"/>
      <w:spacing w:before="0" w:line="240" w:lineRule="auto"/>
      <w:ind w:firstLine="0"/>
      <w:textAlignment w:val="baseline"/>
    </w:pPr>
    <w:rPr>
      <w:kern w:val="28"/>
      <w:sz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5B231C"/>
    <w:pPr>
      <w:spacing w:line="120" w:lineRule="atLeast"/>
      <w:ind w:firstLine="0"/>
    </w:pPr>
    <w:rPr>
      <w:kern w:val="28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6FF8"/>
    <w:rPr>
      <w:rFonts w:ascii="Arial" w:hAnsi="Arial"/>
      <w:sz w:val="20"/>
      <w:szCs w:val="20"/>
    </w:rPr>
  </w:style>
  <w:style w:type="paragraph" w:customStyle="1" w:styleId="TtuloMargen">
    <w:name w:val="Título Margen"/>
    <w:basedOn w:val="Margen"/>
    <w:next w:val="Normal"/>
    <w:autoRedefine/>
    <w:uiPriority w:val="99"/>
    <w:rsid w:val="005B231C"/>
    <w:rPr>
      <w:b/>
      <w:smallCaps/>
    </w:rPr>
  </w:style>
  <w:style w:type="paragraph" w:customStyle="1" w:styleId="TituloCentrado">
    <w:name w:val="Titulo Centrado"/>
    <w:basedOn w:val="Normal"/>
    <w:uiPriority w:val="99"/>
    <w:rsid w:val="00332ED1"/>
    <w:pP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mallCaps/>
      <w:spacing w:val="30"/>
      <w:sz w:val="28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B3194C"/>
    <w:rPr>
      <w:color w:val="0000FF" w:themeColor="hyperlink"/>
      <w:u w:val="single"/>
    </w:rPr>
  </w:style>
  <w:style w:type="paragraph" w:customStyle="1" w:styleId="Parrafosimple">
    <w:name w:val="Parrafo simple"/>
    <w:basedOn w:val="Normal"/>
    <w:qFormat/>
    <w:rsid w:val="00761C9D"/>
    <w:pPr>
      <w:spacing w:line="240" w:lineRule="auto"/>
      <w:ind w:left="0" w:firstLine="709"/>
    </w:pPr>
    <w:rPr>
      <w:kern w:val="2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CIRCUL\5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4F8FE-9C31-4B2D-9F25-9BB1E2C8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5-2018</Template>
  <TotalTime>1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CIRCULAR:</vt:lpstr>
    </vt:vector>
  </TitlesOfParts>
  <Company>--------------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CIRCULAR:</dc:title>
  <dc:creator>carloslerner</dc:creator>
  <cp:lastModifiedBy>carloslerner</cp:lastModifiedBy>
  <cp:revision>1</cp:revision>
  <cp:lastPrinted>2013-03-30T13:38:00Z</cp:lastPrinted>
  <dcterms:created xsi:type="dcterms:W3CDTF">2018-12-01T22:53:00Z</dcterms:created>
  <dcterms:modified xsi:type="dcterms:W3CDTF">2018-12-01T22:54:00Z</dcterms:modified>
</cp:coreProperties>
</file>