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EA" w:rsidRDefault="00867E86" w:rsidP="00867E86">
      <w:pPr>
        <w:pStyle w:val="Margen"/>
        <w:spacing w:line="120" w:lineRule="atLeast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LEY DE ACTIVIDAD ACTORAL</w:t>
      </w:r>
    </w:p>
    <w:p w:rsidR="00F93FEA" w:rsidRDefault="00F93FEA" w:rsidP="00F93FEA">
      <w:pPr>
        <w:pStyle w:val="Margen"/>
        <w:spacing w:line="120" w:lineRule="atLeast"/>
        <w:rPr>
          <w:sz w:val="20"/>
        </w:rPr>
      </w:pPr>
      <w:r w:rsidRPr="00F93FEA">
        <w:rPr>
          <w:sz w:val="20"/>
        </w:rPr>
        <w:t>El 28 de octu</w:t>
      </w:r>
      <w:r>
        <w:rPr>
          <w:sz w:val="20"/>
        </w:rPr>
        <w:t xml:space="preserve">bre de 2015 se sancionó la ley </w:t>
      </w:r>
      <w:r>
        <w:rPr>
          <w:b/>
          <w:sz w:val="20"/>
        </w:rPr>
        <w:t>Ley de Actividad Actoral</w:t>
      </w:r>
      <w:r>
        <w:rPr>
          <w:sz w:val="20"/>
        </w:rPr>
        <w:t xml:space="preserve"> (número 27.203), publicada en el Boletín Oficial del 26 de noviembre de 2015, que entrará en vigencia en febrero del año 2017.</w:t>
      </w:r>
    </w:p>
    <w:p w:rsidR="00577011" w:rsidRDefault="00577011" w:rsidP="00F93FEA">
      <w:pPr>
        <w:pStyle w:val="Margen"/>
        <w:spacing w:line="120" w:lineRule="atLeast"/>
        <w:rPr>
          <w:sz w:val="20"/>
        </w:rPr>
      </w:pPr>
      <w:r w:rsidRPr="00577011">
        <w:rPr>
          <w:sz w:val="20"/>
          <w:u w:val="single"/>
        </w:rPr>
        <w:t>El contrato de publicidad está comprendido en la normativa dictada</w:t>
      </w:r>
      <w:r>
        <w:rPr>
          <w:sz w:val="20"/>
        </w:rPr>
        <w:t>.</w:t>
      </w:r>
    </w:p>
    <w:p w:rsidR="00577011" w:rsidRDefault="00577011" w:rsidP="00F93FEA">
      <w:pPr>
        <w:pStyle w:val="Margen"/>
        <w:spacing w:line="120" w:lineRule="atLeast"/>
        <w:rPr>
          <w:sz w:val="20"/>
        </w:rPr>
      </w:pPr>
      <w:r>
        <w:rPr>
          <w:sz w:val="20"/>
        </w:rPr>
        <w:t>Los sujetos del Contrato de Actividad Actoral son:</w:t>
      </w:r>
    </w:p>
    <w:p w:rsidR="00577011" w:rsidRDefault="00577011" w:rsidP="00577011">
      <w:pPr>
        <w:pStyle w:val="Margen"/>
        <w:numPr>
          <w:ilvl w:val="0"/>
          <w:numId w:val="2"/>
        </w:numPr>
        <w:spacing w:line="120" w:lineRule="atLeast"/>
        <w:rPr>
          <w:sz w:val="20"/>
        </w:rPr>
      </w:pPr>
      <w:r>
        <w:rPr>
          <w:sz w:val="20"/>
        </w:rPr>
        <w:t>Contratante: es quien utiliza – con o sin fines de lucro – los servicios de los trabajadores comprendidos en la ley;</w:t>
      </w:r>
    </w:p>
    <w:p w:rsidR="00577011" w:rsidRDefault="00577011" w:rsidP="00FE4278">
      <w:pPr>
        <w:pStyle w:val="Margen"/>
        <w:numPr>
          <w:ilvl w:val="0"/>
          <w:numId w:val="2"/>
        </w:numPr>
        <w:spacing w:before="0" w:line="120" w:lineRule="atLeast"/>
        <w:ind w:hanging="357"/>
        <w:rPr>
          <w:sz w:val="20"/>
        </w:rPr>
      </w:pPr>
      <w:r>
        <w:rPr>
          <w:sz w:val="20"/>
        </w:rPr>
        <w:t>Trabajadores amparados:</w:t>
      </w:r>
    </w:p>
    <w:p w:rsidR="00577011" w:rsidRDefault="00577011" w:rsidP="00FE4278">
      <w:pPr>
        <w:pStyle w:val="Margen"/>
        <w:numPr>
          <w:ilvl w:val="0"/>
          <w:numId w:val="3"/>
        </w:numPr>
        <w:spacing w:before="0" w:line="120" w:lineRule="atLeast"/>
        <w:ind w:hanging="357"/>
        <w:rPr>
          <w:sz w:val="20"/>
        </w:rPr>
      </w:pPr>
      <w:r>
        <w:rPr>
          <w:sz w:val="20"/>
        </w:rPr>
        <w:t xml:space="preserve">actor-intérprete: quien, a través de un libreto, libro, guión o ideas, interpreta personajes (en situaciones ficticias o basadas en hechos reales, sustituye, reemplaza o imita personajes; se interpreta a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mismo, en actuaciones públicas o dirigidas al público. Ello en cualquier formato o medio, lugar o forma;</w:t>
      </w:r>
    </w:p>
    <w:p w:rsidR="00577011" w:rsidRDefault="00577011" w:rsidP="00FE4278">
      <w:pPr>
        <w:pStyle w:val="Margen"/>
        <w:numPr>
          <w:ilvl w:val="0"/>
          <w:numId w:val="3"/>
        </w:numPr>
        <w:spacing w:before="0" w:line="120" w:lineRule="atLeast"/>
        <w:ind w:hanging="357"/>
        <w:rPr>
          <w:sz w:val="20"/>
        </w:rPr>
      </w:pPr>
      <w:r>
        <w:rPr>
          <w:sz w:val="20"/>
        </w:rPr>
        <w:t>personas encargadas de dirección: quienes ponen en escena los espectáculos (incluida la dirección de las personas antes mencionadas),</w:t>
      </w:r>
    </w:p>
    <w:p w:rsidR="00577011" w:rsidRDefault="00577011" w:rsidP="00FE4278">
      <w:pPr>
        <w:pStyle w:val="Margen"/>
        <w:numPr>
          <w:ilvl w:val="0"/>
          <w:numId w:val="3"/>
        </w:numPr>
        <w:spacing w:before="0" w:line="120" w:lineRule="atLeast"/>
        <w:ind w:hanging="357"/>
        <w:rPr>
          <w:sz w:val="20"/>
        </w:rPr>
      </w:pPr>
      <w:r>
        <w:rPr>
          <w:sz w:val="20"/>
        </w:rPr>
        <w:t>apuntadores: quienes deben recordar (directa o indirectamente) el libreto a los actores;</w:t>
      </w:r>
    </w:p>
    <w:p w:rsidR="00577011" w:rsidRDefault="00577011" w:rsidP="00FE4278">
      <w:pPr>
        <w:pStyle w:val="Margen"/>
        <w:numPr>
          <w:ilvl w:val="0"/>
          <w:numId w:val="3"/>
        </w:numPr>
        <w:spacing w:before="0" w:line="120" w:lineRule="atLeast"/>
        <w:ind w:hanging="357"/>
        <w:rPr>
          <w:sz w:val="20"/>
        </w:rPr>
      </w:pPr>
      <w:r>
        <w:rPr>
          <w:sz w:val="20"/>
        </w:rPr>
        <w:t>coristas: quienes cantan, bailan o actúan, constituyendo un coro;</w:t>
      </w:r>
    </w:p>
    <w:p w:rsidR="00577011" w:rsidRDefault="00577011" w:rsidP="00FE4278">
      <w:pPr>
        <w:pStyle w:val="Margen"/>
        <w:numPr>
          <w:ilvl w:val="0"/>
          <w:numId w:val="3"/>
        </w:numPr>
        <w:spacing w:before="0" w:line="120" w:lineRule="atLeast"/>
        <w:ind w:hanging="357"/>
        <w:rPr>
          <w:sz w:val="20"/>
        </w:rPr>
      </w:pPr>
      <w:r>
        <w:rPr>
          <w:sz w:val="20"/>
        </w:rPr>
        <w:t>cuerpos de baile: quienes bailan interpretando una coreografia de manera grupal o solista.</w:t>
      </w:r>
    </w:p>
    <w:p w:rsidR="00F93FEA" w:rsidRDefault="007C1EFB" w:rsidP="00F93FEA">
      <w:pPr>
        <w:pStyle w:val="Margen"/>
        <w:spacing w:line="120" w:lineRule="atLeast"/>
        <w:rPr>
          <w:sz w:val="20"/>
        </w:rPr>
      </w:pPr>
      <w:r w:rsidRPr="007C1EFB">
        <w:rPr>
          <w:sz w:val="20"/>
          <w:u w:val="single"/>
        </w:rPr>
        <w:t>Carácter laboral</w:t>
      </w:r>
      <w:r>
        <w:rPr>
          <w:sz w:val="20"/>
        </w:rPr>
        <w:t xml:space="preserve">. </w:t>
      </w:r>
      <w:r w:rsidR="00F93FEA" w:rsidRPr="007C1EFB">
        <w:rPr>
          <w:sz w:val="20"/>
        </w:rPr>
        <w:t>La</w:t>
      </w:r>
      <w:r w:rsidR="00F93FEA">
        <w:rPr>
          <w:sz w:val="20"/>
        </w:rPr>
        <w:t xml:space="preserve"> norma establece que el contrato de trabajo actoral  tiene carácter laboral</w:t>
      </w:r>
      <w:r w:rsidR="00832A3F">
        <w:rPr>
          <w:sz w:val="20"/>
        </w:rPr>
        <w:t>,</w:t>
      </w:r>
      <w:r w:rsidR="00F93FEA">
        <w:rPr>
          <w:sz w:val="20"/>
        </w:rPr>
        <w:t xml:space="preserve"> le serán aplicables los modelos establecidos en los respectivos conve</w:t>
      </w:r>
      <w:r w:rsidR="00832A3F">
        <w:rPr>
          <w:sz w:val="20"/>
        </w:rPr>
        <w:t>nios colectivos de trabajo, debe instrumentarse por escrito y ser presentado por el contratante ante la asociación sindical con personería gremial que represente a los trabajadores involucrados</w:t>
      </w:r>
      <w:r w:rsidR="002D434F">
        <w:rPr>
          <w:sz w:val="20"/>
        </w:rPr>
        <w:t xml:space="preserve"> (la omisión de presentación se sanciona con multa)</w:t>
      </w:r>
      <w:r w:rsidR="00832A3F">
        <w:rPr>
          <w:sz w:val="20"/>
        </w:rPr>
        <w:t>.</w:t>
      </w:r>
    </w:p>
    <w:p w:rsidR="000E6109" w:rsidRDefault="00A45D72" w:rsidP="00F93FEA">
      <w:pPr>
        <w:pStyle w:val="Margen"/>
        <w:spacing w:line="120" w:lineRule="atLeast"/>
        <w:rPr>
          <w:sz w:val="20"/>
        </w:rPr>
      </w:pPr>
      <w:r>
        <w:rPr>
          <w:sz w:val="20"/>
        </w:rPr>
        <w:t>Cada caso y labor artística que implique un rol u obra nueva constituirá un nuevo contrato y obligará a su instrumentación escrita.</w:t>
      </w:r>
    </w:p>
    <w:p w:rsidR="00A45D72" w:rsidRDefault="007C1EFB" w:rsidP="007C1EFB">
      <w:pPr>
        <w:pStyle w:val="Margen"/>
        <w:spacing w:line="240" w:lineRule="auto"/>
        <w:rPr>
          <w:sz w:val="20"/>
        </w:rPr>
      </w:pPr>
      <w:r w:rsidRPr="007C1EFB">
        <w:rPr>
          <w:sz w:val="20"/>
          <w:u w:val="single"/>
        </w:rPr>
        <w:t>Derechos intelectuales</w:t>
      </w:r>
      <w:r>
        <w:rPr>
          <w:sz w:val="20"/>
        </w:rPr>
        <w:t xml:space="preserve">. </w:t>
      </w:r>
      <w:r w:rsidR="00A45D72">
        <w:rPr>
          <w:sz w:val="20"/>
        </w:rPr>
        <w:t>El artículo octavo de la norma establece que la remuneración convenida no incluye los derechos de propiedad intelectual del trabajador. Su interpretación genera confusión  pues dichos derechos son de dos tipos:</w:t>
      </w:r>
    </w:p>
    <w:p w:rsidR="00A45D72" w:rsidRDefault="00A45D72" w:rsidP="00A45D72">
      <w:pPr>
        <w:pStyle w:val="Margen"/>
        <w:numPr>
          <w:ilvl w:val="0"/>
          <w:numId w:val="1"/>
        </w:numPr>
        <w:spacing w:before="0" w:line="240" w:lineRule="auto"/>
        <w:ind w:left="714" w:hanging="357"/>
        <w:rPr>
          <w:sz w:val="20"/>
        </w:rPr>
      </w:pPr>
      <w:r>
        <w:rPr>
          <w:sz w:val="20"/>
        </w:rPr>
        <w:t>Los derechos morales: el titular los conserva siempre ¿cuál es el sentido del artículo?;</w:t>
      </w:r>
    </w:p>
    <w:p w:rsidR="00A45D72" w:rsidRDefault="00A45D72" w:rsidP="00A45D72">
      <w:pPr>
        <w:pStyle w:val="Margen"/>
        <w:numPr>
          <w:ilvl w:val="0"/>
          <w:numId w:val="1"/>
        </w:numPr>
        <w:spacing w:before="0" w:line="120" w:lineRule="atLeast"/>
        <w:ind w:left="714" w:hanging="357"/>
        <w:rPr>
          <w:sz w:val="20"/>
        </w:rPr>
      </w:pPr>
      <w:r>
        <w:rPr>
          <w:sz w:val="20"/>
        </w:rPr>
        <w:t>Los económicos ¿a qué da derecho, entonces, la remuneración?</w:t>
      </w:r>
    </w:p>
    <w:p w:rsidR="00463E23" w:rsidRDefault="002F1D87" w:rsidP="00463E23">
      <w:pPr>
        <w:pStyle w:val="Margen"/>
        <w:spacing w:line="240" w:lineRule="auto"/>
        <w:rPr>
          <w:sz w:val="20"/>
        </w:rPr>
      </w:pPr>
      <w:r w:rsidRPr="002F1D87">
        <w:rPr>
          <w:sz w:val="20"/>
          <w:u w:val="single"/>
        </w:rPr>
        <w:t>Seguridad Social</w:t>
      </w:r>
      <w:r>
        <w:rPr>
          <w:sz w:val="20"/>
        </w:rPr>
        <w:t xml:space="preserve">. </w:t>
      </w:r>
      <w:r w:rsidR="00463E23">
        <w:rPr>
          <w:sz w:val="20"/>
        </w:rPr>
        <w:t xml:space="preserve">Los trabajadores están incluidos en el Sistema Integrado Previsional Argentino, en el Instituto Nacional de Servicios Sociales para Jubilados y Pensionados; en el Régimen de Obras Sociales, en la Ley Nacional del Empleo (que – entre otras cosas – sanciona la falta o incorrecta registración laboral), </w:t>
      </w:r>
      <w:r w:rsidR="001272C8">
        <w:rPr>
          <w:sz w:val="20"/>
        </w:rPr>
        <w:t xml:space="preserve">el Régimen de Asignaciones Familiares y la Ley de Riesgos del Trabajo (en relación a esta última norma, deben ser reglamentadas las peculiaridades de su aplicación  </w:t>
      </w:r>
      <w:proofErr w:type="spellStart"/>
      <w:r w:rsidR="001272C8">
        <w:rPr>
          <w:sz w:val="20"/>
        </w:rPr>
        <w:t>ylos</w:t>
      </w:r>
      <w:proofErr w:type="spellEnd"/>
      <w:r w:rsidR="001272C8">
        <w:rPr>
          <w:sz w:val="20"/>
        </w:rPr>
        <w:t xml:space="preserve"> parámetros de cobertura y alícuotas).</w:t>
      </w:r>
    </w:p>
    <w:p w:rsidR="001B7747" w:rsidRDefault="001B7747" w:rsidP="00463E23">
      <w:pPr>
        <w:pStyle w:val="Margen"/>
        <w:spacing w:line="240" w:lineRule="auto"/>
        <w:rPr>
          <w:sz w:val="20"/>
        </w:rPr>
      </w:pPr>
      <w:r>
        <w:rPr>
          <w:sz w:val="20"/>
        </w:rPr>
        <w:t>Las cotizaciones de la Seguridad Social, deberán ser declaradas e ingresadas por quienes contraten, a la</w:t>
      </w:r>
      <w:r w:rsidRPr="001B7747">
        <w:rPr>
          <w:sz w:val="20"/>
        </w:rPr>
        <w:t xml:space="preserve"> Administración Federal de Ingresos Públicos</w:t>
      </w:r>
      <w:r>
        <w:rPr>
          <w:sz w:val="20"/>
        </w:rPr>
        <w:t>, pero se podrán disponer instrumentos alternativos de recaudación (que podrán designar a las asociaciones con personería gremial el rol de agente de recaudación o responsable sustituto de dichas obligaciones).</w:t>
      </w:r>
    </w:p>
    <w:p w:rsidR="001272C8" w:rsidRDefault="001272C8" w:rsidP="00463E23">
      <w:pPr>
        <w:pStyle w:val="Margen"/>
        <w:spacing w:line="240" w:lineRule="auto"/>
        <w:rPr>
          <w:sz w:val="20"/>
        </w:rPr>
      </w:pPr>
      <w:r>
        <w:rPr>
          <w:sz w:val="20"/>
        </w:rPr>
        <w:t>La Autoridad de Aplicación será el Ministerio de Trabajo, Empleo y Seguridad Social.</w:t>
      </w:r>
    </w:p>
    <w:p w:rsidR="00A300D6" w:rsidRDefault="00A300D6" w:rsidP="000D1397">
      <w:pPr>
        <w:pStyle w:val="Parrafosimple"/>
        <w:jc w:val="right"/>
        <w:rPr>
          <w:sz w:val="16"/>
          <w:szCs w:val="16"/>
        </w:rPr>
      </w:pPr>
      <w:r>
        <w:rPr>
          <w:sz w:val="16"/>
          <w:szCs w:val="16"/>
        </w:rPr>
        <w:t>Buenos Aires, 27 de noviembre de 2015</w:t>
      </w:r>
      <w:r w:rsidR="00C94B69" w:rsidRPr="00A300D6">
        <w:rPr>
          <w:sz w:val="16"/>
          <w:szCs w:val="16"/>
        </w:rPr>
        <w:t>.</w:t>
      </w:r>
    </w:p>
    <w:p w:rsidR="00B9614A" w:rsidRPr="00A300D6" w:rsidRDefault="00B9614A" w:rsidP="000D1397">
      <w:pPr>
        <w:pStyle w:val="Parrafosimple"/>
        <w:jc w:val="right"/>
        <w:rPr>
          <w:i/>
          <w:sz w:val="16"/>
          <w:szCs w:val="16"/>
        </w:rPr>
      </w:pPr>
      <w:r w:rsidRPr="00A300D6">
        <w:rPr>
          <w:i/>
          <w:sz w:val="16"/>
          <w:szCs w:val="16"/>
        </w:rPr>
        <w:t>Carlos Oscar Lerner</w:t>
      </w:r>
    </w:p>
    <w:p w:rsidR="00A45D72" w:rsidRPr="00B9614A" w:rsidRDefault="00A45D72" w:rsidP="00B9614A">
      <w:pPr>
        <w:pStyle w:val="Margen"/>
        <w:jc w:val="right"/>
        <w:rPr>
          <w:i/>
          <w:sz w:val="20"/>
        </w:rPr>
      </w:pPr>
    </w:p>
    <w:p w:rsidR="00933FBA" w:rsidRDefault="00933FBA"/>
    <w:sectPr w:rsidR="00933FBA" w:rsidSect="00A326E0">
      <w:pgSz w:w="12242" w:h="20163" w:code="5"/>
      <w:pgMar w:top="1418" w:right="1701" w:bottom="1418" w:left="1701" w:header="720" w:footer="720" w:gutter="102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A1D"/>
    <w:multiLevelType w:val="hybridMultilevel"/>
    <w:tmpl w:val="7624BF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5FBD"/>
    <w:multiLevelType w:val="hybridMultilevel"/>
    <w:tmpl w:val="68D409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58C8"/>
    <w:multiLevelType w:val="hybridMultilevel"/>
    <w:tmpl w:val="56964E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9651E"/>
    <w:rsid w:val="000A499A"/>
    <w:rsid w:val="000E6109"/>
    <w:rsid w:val="001272C8"/>
    <w:rsid w:val="001920DA"/>
    <w:rsid w:val="001B7747"/>
    <w:rsid w:val="002D434F"/>
    <w:rsid w:val="002F1D87"/>
    <w:rsid w:val="00332ED1"/>
    <w:rsid w:val="00463E23"/>
    <w:rsid w:val="00577011"/>
    <w:rsid w:val="007C1EFB"/>
    <w:rsid w:val="007D78FD"/>
    <w:rsid w:val="00832A3F"/>
    <w:rsid w:val="00867E86"/>
    <w:rsid w:val="00933FBA"/>
    <w:rsid w:val="009B06AC"/>
    <w:rsid w:val="00A300D6"/>
    <w:rsid w:val="00A326E0"/>
    <w:rsid w:val="00A45D72"/>
    <w:rsid w:val="00B86286"/>
    <w:rsid w:val="00B9614A"/>
    <w:rsid w:val="00BB3C3B"/>
    <w:rsid w:val="00C378E8"/>
    <w:rsid w:val="00C94B69"/>
    <w:rsid w:val="00D9651E"/>
    <w:rsid w:val="00E23305"/>
    <w:rsid w:val="00EC4B88"/>
    <w:rsid w:val="00EF4B1C"/>
    <w:rsid w:val="00F03BAD"/>
    <w:rsid w:val="00F93FEA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before="120" w:line="120" w:lineRule="atLeast"/>
        <w:ind w:left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8E8"/>
    <w:pPr>
      <w:spacing w:line="480" w:lineRule="auto"/>
      <w:ind w:firstLine="2268"/>
    </w:pPr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Cita">
    <w:name w:val="Quote"/>
    <w:basedOn w:val="Normal"/>
    <w:next w:val="Normal"/>
    <w:qFormat/>
    <w:pPr>
      <w:spacing w:line="240" w:lineRule="auto"/>
      <w:ind w:left="170" w:right="170" w:firstLine="0"/>
    </w:pPr>
    <w:rPr>
      <w:b/>
      <w:i/>
    </w:rPr>
  </w:style>
  <w:style w:type="paragraph" w:customStyle="1" w:styleId="Simple">
    <w:name w:val="Simple"/>
    <w:basedOn w:val="Normal"/>
    <w:pPr>
      <w:spacing w:line="240" w:lineRule="auto"/>
    </w:pPr>
  </w:style>
  <w:style w:type="paragraph" w:customStyle="1" w:styleId="Derecha">
    <w:name w:val="Derecha"/>
    <w:basedOn w:val="Simple"/>
    <w:next w:val="Normal"/>
    <w:pPr>
      <w:ind w:firstLine="0"/>
      <w:jc w:val="right"/>
    </w:pPr>
  </w:style>
  <w:style w:type="paragraph" w:customStyle="1" w:styleId="Estilo1">
    <w:name w:val="Estilo1"/>
    <w:basedOn w:val="Normal"/>
    <w:autoRedefine/>
  </w:style>
  <w:style w:type="paragraph" w:customStyle="1" w:styleId="Estilo2">
    <w:name w:val="Estilo2"/>
    <w:basedOn w:val="Normal"/>
    <w:next w:val="Normal"/>
    <w:pPr>
      <w:ind w:firstLine="0"/>
    </w:pPr>
  </w:style>
  <w:style w:type="paragraph" w:customStyle="1" w:styleId="Fallo">
    <w:name w:val="Fallo"/>
    <w:basedOn w:val="Cita"/>
    <w:next w:val="Normal"/>
    <w:rPr>
      <w:i w:val="0"/>
    </w:rPr>
  </w:style>
  <w:style w:type="paragraph" w:customStyle="1" w:styleId="Margen">
    <w:name w:val="Margen"/>
    <w:basedOn w:val="Normal"/>
    <w:rsid w:val="000A499A"/>
    <w:pPr>
      <w:ind w:firstLine="0"/>
    </w:pPr>
  </w:style>
  <w:style w:type="paragraph" w:customStyle="1" w:styleId="TITULO">
    <w:name w:val="TITULO"/>
    <w:basedOn w:val="Normal"/>
    <w:rsid w:val="000A499A"/>
    <w:pPr>
      <w:ind w:firstLine="0"/>
      <w:jc w:val="center"/>
    </w:pPr>
    <w:rPr>
      <w:b/>
      <w:smallCaps/>
      <w:sz w:val="28"/>
      <w:u w:val="single"/>
    </w:rPr>
  </w:style>
  <w:style w:type="paragraph" w:customStyle="1" w:styleId="Ttulocentrado">
    <w:name w:val="Títulocentrado"/>
    <w:basedOn w:val="Normal"/>
    <w:next w:val="Normal"/>
    <w:pPr>
      <w:spacing w:after="360" w:line="240" w:lineRule="auto"/>
      <w:ind w:firstLine="0"/>
      <w:jc w:val="center"/>
    </w:pPr>
    <w:rPr>
      <w:b/>
      <w:smallCaps/>
      <w:spacing w:val="40"/>
      <w:sz w:val="28"/>
      <w:u w:val="single"/>
    </w:rPr>
  </w:style>
  <w:style w:type="paragraph" w:customStyle="1" w:styleId="TituloMargen">
    <w:name w:val="Titulo Margen"/>
    <w:basedOn w:val="Margen"/>
    <w:next w:val="Normal"/>
    <w:pPr>
      <w:keepNext/>
    </w:pPr>
    <w:rPr>
      <w:b/>
      <w:u w:val="thick"/>
    </w:rPr>
  </w:style>
  <w:style w:type="paragraph" w:customStyle="1" w:styleId="Liquidacin">
    <w:name w:val="Liquidación"/>
    <w:basedOn w:val="Margen"/>
    <w:rsid w:val="00E23305"/>
    <w:pPr>
      <w:tabs>
        <w:tab w:val="left" w:pos="4253"/>
        <w:tab w:val="decimal" w:pos="5670"/>
        <w:tab w:val="decimal" w:pos="7088"/>
      </w:tabs>
      <w:spacing w:before="0" w:line="240" w:lineRule="auto"/>
      <w:ind w:left="284" w:right="170"/>
    </w:pPr>
  </w:style>
  <w:style w:type="paragraph" w:customStyle="1" w:styleId="NotaalPie">
    <w:name w:val="Nota al Pie"/>
    <w:basedOn w:val="Normal"/>
    <w:pPr>
      <w:overflowPunct w:val="0"/>
      <w:autoSpaceDE w:val="0"/>
      <w:autoSpaceDN w:val="0"/>
      <w:adjustRightInd w:val="0"/>
      <w:spacing w:before="0" w:line="240" w:lineRule="auto"/>
      <w:ind w:firstLine="0"/>
      <w:textAlignment w:val="baseline"/>
    </w:pPr>
    <w:rPr>
      <w:kern w:val="28"/>
      <w:sz w:val="20"/>
      <w:lang w:val="es-ES_tradnl"/>
    </w:rPr>
  </w:style>
  <w:style w:type="paragraph" w:styleId="Textonotapie">
    <w:name w:val="footnote text"/>
    <w:basedOn w:val="Normal"/>
    <w:semiHidden/>
    <w:pPr>
      <w:spacing w:line="120" w:lineRule="atLeast"/>
      <w:ind w:firstLine="0"/>
    </w:pPr>
    <w:rPr>
      <w:kern w:val="28"/>
      <w:sz w:val="20"/>
      <w:lang w:val="es-ES_tradnl"/>
    </w:rPr>
  </w:style>
  <w:style w:type="paragraph" w:customStyle="1" w:styleId="TtuloMargen">
    <w:name w:val="Título Margen"/>
    <w:basedOn w:val="Margen"/>
    <w:next w:val="Normal"/>
    <w:autoRedefine/>
    <w:rPr>
      <w:b/>
      <w:smallCaps/>
    </w:rPr>
  </w:style>
  <w:style w:type="paragraph" w:customStyle="1" w:styleId="TituloCentrado">
    <w:name w:val="Titulo Centrado"/>
    <w:basedOn w:val="Normal"/>
    <w:rsid w:val="00332ED1"/>
    <w:pP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mallCaps/>
      <w:spacing w:val="30"/>
      <w:sz w:val="28"/>
      <w:u w:val="single"/>
      <w:lang w:val="es-ES_tradnl"/>
    </w:rPr>
  </w:style>
  <w:style w:type="paragraph" w:customStyle="1" w:styleId="Parrafosimple">
    <w:name w:val="Parrafo simple"/>
    <w:basedOn w:val="Normal"/>
    <w:qFormat/>
    <w:rsid w:val="00B9614A"/>
    <w:pPr>
      <w:spacing w:line="240" w:lineRule="auto"/>
      <w:ind w:left="0" w:firstLine="709"/>
    </w:pPr>
    <w:rPr>
      <w:kern w:val="2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osLerner\Datos%20de%20programa\Microsoft\Plantillas\Circu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</Template>
  <TotalTime>1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CIRCULAR:</vt:lpstr>
    </vt:vector>
  </TitlesOfParts>
  <Company>--------------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CIRCULAR:</dc:title>
  <dc:creator>CarlosLerner</dc:creator>
  <cp:lastModifiedBy>carloslerner</cp:lastModifiedBy>
  <cp:revision>2</cp:revision>
  <cp:lastPrinted>1601-01-01T00:00:00Z</cp:lastPrinted>
  <dcterms:created xsi:type="dcterms:W3CDTF">2015-11-27T16:32:00Z</dcterms:created>
  <dcterms:modified xsi:type="dcterms:W3CDTF">2015-11-27T16:32:00Z</dcterms:modified>
</cp:coreProperties>
</file>